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F1679" w14:textId="77777777" w:rsidR="00F308DB" w:rsidRPr="00855BEF" w:rsidRDefault="00F308DB" w:rsidP="00F308DB">
      <w:pPr>
        <w:tabs>
          <w:tab w:val="left" w:pos="1630"/>
          <w:tab w:val="left" w:pos="5245"/>
        </w:tabs>
        <w:spacing w:after="0" w:line="240" w:lineRule="auto"/>
        <w:jc w:val="both"/>
        <w:rPr>
          <w:rFonts w:ascii="Arial" w:eastAsia="DINPro" w:hAnsi="Arial" w:cs="Arial"/>
          <w:sz w:val="24"/>
          <w:szCs w:val="24"/>
          <w:lang w:val="et-EE"/>
        </w:rPr>
      </w:pPr>
    </w:p>
    <w:p w14:paraId="18FE01E4" w14:textId="078C6ABC" w:rsidR="00F308DB" w:rsidRPr="00855BEF" w:rsidRDefault="00F308DB" w:rsidP="00F308DB">
      <w:pPr>
        <w:tabs>
          <w:tab w:val="left" w:pos="1630"/>
          <w:tab w:val="left" w:pos="5245"/>
        </w:tabs>
        <w:spacing w:after="0" w:line="240" w:lineRule="auto"/>
        <w:jc w:val="both"/>
        <w:rPr>
          <w:rFonts w:ascii="Arial" w:eastAsia="DINPro" w:hAnsi="Arial" w:cs="Arial"/>
          <w:sz w:val="24"/>
          <w:szCs w:val="24"/>
          <w:lang w:val="et-EE"/>
        </w:rPr>
      </w:pPr>
      <w:r w:rsidRPr="00855BEF">
        <w:rPr>
          <w:rFonts w:ascii="Arial" w:eastAsia="DINPro" w:hAnsi="Arial" w:cs="Arial"/>
          <w:sz w:val="24"/>
          <w:szCs w:val="24"/>
          <w:lang w:val="et-EE"/>
        </w:rPr>
        <w:t>Rahandusministeerium</w:t>
      </w:r>
      <w:r w:rsidRPr="00855BEF">
        <w:rPr>
          <w:rFonts w:ascii="Arial" w:eastAsia="DINPro" w:hAnsi="Arial" w:cs="Arial"/>
          <w:sz w:val="24"/>
          <w:szCs w:val="24"/>
          <w:lang w:val="et-EE"/>
        </w:rPr>
        <w:tab/>
        <w:t>Teie 22.06.2026 nr 1.1-10.1/2696-1</w:t>
      </w:r>
    </w:p>
    <w:p w14:paraId="639B4AD0" w14:textId="6A1A21B7" w:rsidR="00F308DB" w:rsidRPr="00855BEF" w:rsidRDefault="00F308DB" w:rsidP="00F308DB">
      <w:pPr>
        <w:tabs>
          <w:tab w:val="left" w:pos="5245"/>
        </w:tabs>
        <w:spacing w:after="0" w:line="240" w:lineRule="auto"/>
        <w:jc w:val="both"/>
        <w:rPr>
          <w:sz w:val="24"/>
          <w:szCs w:val="24"/>
          <w:lang w:val="et-EE"/>
        </w:rPr>
      </w:pPr>
      <w:hyperlink r:id="rId7" w:history="1">
        <w:r w:rsidRPr="00855BEF">
          <w:rPr>
            <w:rStyle w:val="Hyperlink"/>
            <w:rFonts w:ascii="Arial" w:hAnsi="Arial" w:cs="Arial"/>
            <w:sz w:val="24"/>
            <w:szCs w:val="24"/>
            <w:lang w:val="et-EE"/>
          </w:rPr>
          <w:t>Mirjam.Rannula@fin.ee</w:t>
        </w:r>
      </w:hyperlink>
    </w:p>
    <w:p w14:paraId="5791F63C" w14:textId="30E76E70" w:rsidR="00F308DB" w:rsidRPr="00855BEF" w:rsidRDefault="00F308DB" w:rsidP="00F308DB">
      <w:pPr>
        <w:tabs>
          <w:tab w:val="left" w:pos="5245"/>
        </w:tabs>
        <w:spacing w:after="0" w:line="240" w:lineRule="auto"/>
        <w:jc w:val="both"/>
        <w:rPr>
          <w:rFonts w:ascii="Arial" w:eastAsia="DINPro" w:hAnsi="Arial" w:cs="Arial"/>
          <w:sz w:val="24"/>
          <w:szCs w:val="24"/>
          <w:lang w:val="et-EE"/>
        </w:rPr>
      </w:pPr>
      <w:hyperlink r:id="rId8" w:history="1">
        <w:r w:rsidRPr="00855BEF">
          <w:rPr>
            <w:rStyle w:val="Hyperlink"/>
            <w:rFonts w:ascii="Arial" w:eastAsia="DINPro" w:hAnsi="Arial" w:cs="Arial"/>
            <w:sz w:val="24"/>
            <w:szCs w:val="24"/>
            <w:lang w:val="et-EE"/>
          </w:rPr>
          <w:t>info@fin.ee</w:t>
        </w:r>
      </w:hyperlink>
      <w:r w:rsidRPr="00855BEF">
        <w:rPr>
          <w:rFonts w:ascii="Arial" w:eastAsia="DINPro" w:hAnsi="Arial" w:cs="Arial"/>
          <w:sz w:val="24"/>
          <w:szCs w:val="24"/>
          <w:lang w:val="et-EE"/>
        </w:rPr>
        <w:tab/>
        <w:t xml:space="preserve">Meie </w:t>
      </w:r>
      <w:r w:rsidR="00855BEF" w:rsidRPr="00855BEF">
        <w:rPr>
          <w:rFonts w:ascii="Arial" w:eastAsia="DINPro" w:hAnsi="Arial" w:cs="Arial"/>
          <w:sz w:val="24"/>
          <w:szCs w:val="24"/>
          <w:lang w:val="et-EE"/>
        </w:rPr>
        <w:t>31.07.2026</w:t>
      </w:r>
      <w:r w:rsidRPr="00855BEF">
        <w:rPr>
          <w:rFonts w:ascii="Arial" w:eastAsia="DINPro" w:hAnsi="Arial" w:cs="Arial"/>
          <w:sz w:val="24"/>
          <w:szCs w:val="24"/>
          <w:lang w:val="et-EE"/>
        </w:rPr>
        <w:t xml:space="preserve"> nr 4/</w:t>
      </w:r>
      <w:r w:rsidR="00855BEF" w:rsidRPr="00855BEF">
        <w:rPr>
          <w:rFonts w:ascii="Arial" w:eastAsia="DINPro" w:hAnsi="Arial" w:cs="Arial"/>
          <w:sz w:val="24"/>
          <w:szCs w:val="24"/>
          <w:lang w:val="et-EE"/>
        </w:rPr>
        <w:t>133</w:t>
      </w:r>
    </w:p>
    <w:p w14:paraId="15A0527C" w14:textId="77777777" w:rsidR="00F308DB" w:rsidRPr="00855BEF" w:rsidRDefault="00F308DB" w:rsidP="00F308DB">
      <w:pPr>
        <w:spacing w:after="0" w:line="240" w:lineRule="auto"/>
        <w:jc w:val="both"/>
        <w:rPr>
          <w:rFonts w:ascii="Arial" w:eastAsia="DINPro" w:hAnsi="Arial" w:cs="Arial"/>
          <w:sz w:val="24"/>
          <w:szCs w:val="24"/>
          <w:lang w:val="et-EE"/>
        </w:rPr>
      </w:pPr>
    </w:p>
    <w:p w14:paraId="42892E19" w14:textId="77777777" w:rsidR="00F308DB" w:rsidRPr="00855BEF" w:rsidRDefault="00F308DB" w:rsidP="00F308DB">
      <w:pPr>
        <w:spacing w:after="0" w:line="240" w:lineRule="auto"/>
        <w:jc w:val="both"/>
        <w:rPr>
          <w:rFonts w:ascii="Arial" w:eastAsia="DINPro" w:hAnsi="Arial" w:cs="Arial"/>
          <w:sz w:val="24"/>
          <w:szCs w:val="24"/>
          <w:lang w:val="et-EE"/>
        </w:rPr>
      </w:pPr>
    </w:p>
    <w:p w14:paraId="23BA40C3" w14:textId="77777777" w:rsidR="00F308DB" w:rsidRPr="00855BEF" w:rsidRDefault="00F308DB" w:rsidP="00F308DB">
      <w:pPr>
        <w:spacing w:after="0" w:line="240" w:lineRule="auto"/>
        <w:jc w:val="both"/>
        <w:rPr>
          <w:rFonts w:ascii="Arial" w:eastAsia="DINPro" w:hAnsi="Arial" w:cs="Arial"/>
          <w:sz w:val="24"/>
          <w:szCs w:val="24"/>
          <w:lang w:val="et-EE"/>
        </w:rPr>
      </w:pPr>
    </w:p>
    <w:p w14:paraId="3B533DD9" w14:textId="77777777" w:rsidR="00F308DB" w:rsidRPr="00855BEF" w:rsidRDefault="00F308DB" w:rsidP="00F308DB">
      <w:pPr>
        <w:spacing w:after="0" w:line="240" w:lineRule="auto"/>
        <w:jc w:val="both"/>
        <w:rPr>
          <w:rFonts w:ascii="Arial" w:eastAsia="DINPro" w:hAnsi="Arial" w:cs="Arial"/>
          <w:sz w:val="24"/>
          <w:szCs w:val="24"/>
          <w:lang w:val="et-EE"/>
        </w:rPr>
      </w:pPr>
    </w:p>
    <w:p w14:paraId="037892D7" w14:textId="77777777" w:rsidR="00F308DB" w:rsidRPr="00855BEF" w:rsidRDefault="00F308DB" w:rsidP="00F308DB">
      <w:pPr>
        <w:spacing w:after="0" w:line="240" w:lineRule="auto"/>
        <w:jc w:val="both"/>
        <w:rPr>
          <w:rFonts w:ascii="Arial" w:eastAsia="DINPro" w:hAnsi="Arial" w:cs="Arial"/>
          <w:sz w:val="24"/>
          <w:szCs w:val="24"/>
          <w:lang w:val="et-EE"/>
        </w:rPr>
      </w:pPr>
    </w:p>
    <w:p w14:paraId="162A9568" w14:textId="398484BF" w:rsidR="00F308DB" w:rsidRPr="00855BEF" w:rsidRDefault="00F308DB" w:rsidP="00F308DB">
      <w:pPr>
        <w:spacing w:after="0" w:line="240" w:lineRule="auto"/>
        <w:jc w:val="both"/>
        <w:rPr>
          <w:rFonts w:ascii="Arial" w:eastAsia="DINPro" w:hAnsi="Arial" w:cs="Arial"/>
          <w:b/>
          <w:sz w:val="24"/>
          <w:szCs w:val="24"/>
          <w:lang w:val="et-EE"/>
        </w:rPr>
      </w:pPr>
      <w:r w:rsidRPr="00855BEF">
        <w:rPr>
          <w:rFonts w:ascii="Arial" w:eastAsia="DINPro" w:hAnsi="Arial" w:cs="Arial"/>
          <w:b/>
          <w:sz w:val="24"/>
          <w:szCs w:val="24"/>
          <w:lang w:val="et-EE"/>
        </w:rPr>
        <w:t>Arvamuse esitamine rahandusministri määruse</w:t>
      </w:r>
    </w:p>
    <w:p w14:paraId="3B6EA01A" w14:textId="306BAC57" w:rsidR="00F308DB" w:rsidRPr="00855BEF" w:rsidRDefault="00F308DB" w:rsidP="00F308DB">
      <w:pPr>
        <w:spacing w:after="0" w:line="240" w:lineRule="auto"/>
        <w:jc w:val="both"/>
        <w:rPr>
          <w:rFonts w:ascii="Arial" w:eastAsia="DINPro" w:hAnsi="Arial" w:cs="Arial"/>
          <w:b/>
          <w:sz w:val="24"/>
          <w:szCs w:val="24"/>
          <w:lang w:val="et-EE"/>
        </w:rPr>
      </w:pPr>
      <w:r w:rsidRPr="00855BEF">
        <w:rPr>
          <w:rFonts w:ascii="Arial" w:eastAsia="DINPro" w:hAnsi="Arial" w:cs="Arial"/>
          <w:b/>
          <w:sz w:val="24"/>
          <w:szCs w:val="24"/>
          <w:lang w:val="et-EE"/>
        </w:rPr>
        <w:t>„</w:t>
      </w:r>
      <w:r w:rsidR="00DF779A" w:rsidRPr="00855BEF">
        <w:rPr>
          <w:rFonts w:ascii="Arial" w:eastAsia="DINPro" w:hAnsi="Arial" w:cs="Arial"/>
          <w:b/>
          <w:sz w:val="24"/>
          <w:szCs w:val="24"/>
          <w:lang w:val="et-EE"/>
        </w:rPr>
        <w:t>K</w:t>
      </w:r>
      <w:r w:rsidRPr="00855BEF">
        <w:rPr>
          <w:rFonts w:ascii="Arial" w:eastAsia="DINPro" w:hAnsi="Arial" w:cs="Arial"/>
          <w:b/>
          <w:sz w:val="24"/>
          <w:szCs w:val="24"/>
          <w:lang w:val="et-EE"/>
        </w:rPr>
        <w:t>rediiditeaberegistri põhimäärus“ eelnõu kohta</w:t>
      </w:r>
    </w:p>
    <w:p w14:paraId="1E00D04D" w14:textId="77777777" w:rsidR="00F308DB" w:rsidRPr="00855BEF" w:rsidRDefault="00F308DB" w:rsidP="00F308DB">
      <w:pPr>
        <w:spacing w:after="0" w:line="240" w:lineRule="auto"/>
        <w:jc w:val="both"/>
        <w:rPr>
          <w:rFonts w:ascii="Arial" w:eastAsia="DINPro" w:hAnsi="Arial" w:cs="Arial"/>
          <w:sz w:val="24"/>
          <w:szCs w:val="24"/>
          <w:lang w:val="et-EE"/>
        </w:rPr>
      </w:pPr>
    </w:p>
    <w:p w14:paraId="2043DF0F" w14:textId="473FD14B" w:rsidR="00F308DB" w:rsidRPr="00855BEF" w:rsidRDefault="00F308DB" w:rsidP="00F308DB">
      <w:pPr>
        <w:spacing w:after="0" w:line="240" w:lineRule="auto"/>
        <w:jc w:val="both"/>
        <w:rPr>
          <w:rFonts w:ascii="Arial" w:eastAsia="DINPro" w:hAnsi="Arial" w:cs="Arial"/>
          <w:sz w:val="24"/>
          <w:szCs w:val="24"/>
          <w:lang w:val="et-EE"/>
        </w:rPr>
      </w:pPr>
      <w:r w:rsidRPr="00855BEF">
        <w:rPr>
          <w:rFonts w:ascii="Arial" w:eastAsia="DINPro" w:hAnsi="Arial" w:cs="Arial"/>
          <w:sz w:val="24"/>
          <w:szCs w:val="24"/>
          <w:lang w:val="et-EE"/>
        </w:rPr>
        <w:t>Lugupeetud Jürgen Ligi!</w:t>
      </w:r>
    </w:p>
    <w:p w14:paraId="66D1080E" w14:textId="77777777" w:rsidR="00F308DB" w:rsidRPr="00855BEF" w:rsidRDefault="00F308DB" w:rsidP="00F308DB">
      <w:pPr>
        <w:spacing w:after="0" w:line="240" w:lineRule="auto"/>
        <w:jc w:val="both"/>
        <w:rPr>
          <w:rFonts w:ascii="Arial" w:eastAsia="DINPro" w:hAnsi="Arial" w:cs="Arial"/>
          <w:sz w:val="24"/>
          <w:szCs w:val="24"/>
          <w:lang w:val="et-EE"/>
        </w:rPr>
      </w:pPr>
    </w:p>
    <w:p w14:paraId="03EA6E6F" w14:textId="5F87B065" w:rsidR="00F308DB" w:rsidRPr="00855BEF" w:rsidRDefault="00F308DB" w:rsidP="00855BEF">
      <w:pPr>
        <w:spacing w:after="0" w:line="240" w:lineRule="auto"/>
        <w:jc w:val="both"/>
        <w:rPr>
          <w:rFonts w:ascii="Arial" w:eastAsia="DINPro" w:hAnsi="Arial" w:cs="Arial"/>
          <w:sz w:val="24"/>
          <w:szCs w:val="24"/>
          <w:lang w:val="et-EE"/>
        </w:rPr>
      </w:pPr>
      <w:r w:rsidRPr="00855BEF">
        <w:rPr>
          <w:rFonts w:ascii="Arial" w:eastAsia="DINPro" w:hAnsi="Arial" w:cs="Arial"/>
          <w:sz w:val="24"/>
          <w:szCs w:val="24"/>
          <w:lang w:val="et-EE"/>
        </w:rPr>
        <w:t>Eesti Kaubandus-Tööstuskoda (edaspidi: Kaubanduskoda) tänab Rahandusministeeriumit võimaluse eest avaldada arvamust rahandusministri määruse „</w:t>
      </w:r>
      <w:r w:rsidR="00855BEF" w:rsidRPr="00855BEF">
        <w:rPr>
          <w:rFonts w:ascii="Arial" w:eastAsia="DINPro" w:hAnsi="Arial" w:cs="Arial"/>
          <w:sz w:val="24"/>
          <w:szCs w:val="24"/>
          <w:lang w:val="et-EE"/>
        </w:rPr>
        <w:t>K</w:t>
      </w:r>
      <w:r w:rsidRPr="00855BEF">
        <w:rPr>
          <w:rFonts w:ascii="Arial" w:eastAsia="DINPro" w:hAnsi="Arial" w:cs="Arial"/>
          <w:sz w:val="24"/>
          <w:szCs w:val="24"/>
          <w:lang w:val="et-EE"/>
        </w:rPr>
        <w:t>rediiditeaberegistri põhimäärus“ eelnõu kohta. Oleme eelnõuga tutvunud ning esitame järgnevalt Kaubanduskoja seisukohad.</w:t>
      </w:r>
    </w:p>
    <w:p w14:paraId="1DF8835E" w14:textId="77777777" w:rsidR="00855BEF" w:rsidRPr="00855BEF" w:rsidRDefault="00855BEF" w:rsidP="00855BEF">
      <w:pPr>
        <w:spacing w:after="0" w:line="240" w:lineRule="auto"/>
        <w:jc w:val="both"/>
        <w:rPr>
          <w:rFonts w:ascii="Arial" w:eastAsia="DINPro" w:hAnsi="Arial" w:cs="Arial"/>
          <w:sz w:val="24"/>
          <w:szCs w:val="24"/>
          <w:lang w:val="et-EE"/>
        </w:rPr>
      </w:pPr>
    </w:p>
    <w:p w14:paraId="0EAD384F" w14:textId="2A265DB4" w:rsidR="00F308DB" w:rsidRPr="00855BEF" w:rsidRDefault="00024BFC" w:rsidP="00F308DB">
      <w:pPr>
        <w:pStyle w:val="ListParagraph"/>
        <w:numPr>
          <w:ilvl w:val="0"/>
          <w:numId w:val="1"/>
        </w:numPr>
        <w:spacing w:before="120" w:after="0" w:line="240" w:lineRule="auto"/>
        <w:jc w:val="both"/>
        <w:rPr>
          <w:rFonts w:ascii="Arial" w:eastAsia="DINPro" w:hAnsi="Arial" w:cs="Arial"/>
          <w:b/>
          <w:bCs/>
          <w:sz w:val="24"/>
          <w:szCs w:val="24"/>
          <w:lang w:val="et-EE"/>
        </w:rPr>
      </w:pPr>
      <w:r w:rsidRPr="00855BEF">
        <w:rPr>
          <w:rFonts w:ascii="Arial" w:eastAsia="DINPro" w:hAnsi="Arial" w:cs="Arial"/>
          <w:b/>
          <w:bCs/>
          <w:sz w:val="24"/>
          <w:szCs w:val="24"/>
          <w:lang w:val="et-EE"/>
        </w:rPr>
        <w:t>Vastutuse piiritlemine registripidaja ja krediiditeabe andja vahel</w:t>
      </w:r>
    </w:p>
    <w:p w14:paraId="313E7338" w14:textId="4C62575C" w:rsidR="00024BFC" w:rsidRPr="00855BEF" w:rsidRDefault="00024BFC" w:rsidP="00024BFC">
      <w:pPr>
        <w:spacing w:before="120" w:after="0" w:line="240" w:lineRule="auto"/>
        <w:jc w:val="both"/>
        <w:rPr>
          <w:rFonts w:ascii="Arial" w:eastAsia="DINPro" w:hAnsi="Arial" w:cs="Arial"/>
          <w:sz w:val="24"/>
          <w:szCs w:val="24"/>
          <w:lang w:val="et-EE"/>
        </w:rPr>
      </w:pPr>
      <w:r w:rsidRPr="00855BEF">
        <w:rPr>
          <w:rFonts w:ascii="Arial" w:eastAsia="DINPro" w:hAnsi="Arial" w:cs="Arial"/>
          <w:sz w:val="24"/>
          <w:szCs w:val="24"/>
          <w:lang w:val="et-EE"/>
        </w:rPr>
        <w:t xml:space="preserve">Eelnõu § 6 p 1 kohaselt </w:t>
      </w:r>
      <w:r w:rsidR="00855BEF" w:rsidRPr="00855BEF">
        <w:rPr>
          <w:rFonts w:ascii="Arial" w:eastAsia="DINPro" w:hAnsi="Arial" w:cs="Arial"/>
          <w:sz w:val="24"/>
          <w:szCs w:val="24"/>
          <w:lang w:val="et-EE"/>
        </w:rPr>
        <w:t>vastutab</w:t>
      </w:r>
      <w:r w:rsidR="00855BEF" w:rsidRPr="00855BEF">
        <w:rPr>
          <w:rFonts w:ascii="Arial" w:eastAsia="DINPro" w:hAnsi="Arial" w:cs="Arial"/>
          <w:sz w:val="24"/>
          <w:szCs w:val="24"/>
          <w:lang w:val="et-EE"/>
        </w:rPr>
        <w:t xml:space="preserve"> </w:t>
      </w:r>
      <w:r w:rsidRPr="00855BEF">
        <w:rPr>
          <w:rFonts w:ascii="Arial" w:eastAsia="DINPro" w:hAnsi="Arial" w:cs="Arial"/>
          <w:sz w:val="24"/>
          <w:szCs w:val="24"/>
          <w:lang w:val="et-EE"/>
        </w:rPr>
        <w:t xml:space="preserve">krediiditeabe andja registrisse kantud andmete õigsuse ja ajakohasuse ning andmetöötluse seaduslikkuse eest, ühtlasi teostab järelevalvet oma kasutajate üle. Samas on § 5 volitatud töötleja ülesandeid kirjeldav sõnastus ("vastutab andmetöötlustoimingute õiguspärasuse eest", "vastutab isikuandmete töötlemise nõuete täitmise eest") piisavalt lai, et tekitada ebaselgust, kas registripidaja kannab teatud osas ka vastutust andmete sisu eest. Ettevõtjate jaoks on oluline, et vastutuse jaotus oleks seaduse tasandil üheselt selge ja mõistetav, sest ebaselgus ja mitmeti </w:t>
      </w:r>
      <w:proofErr w:type="spellStart"/>
      <w:r w:rsidRPr="00855BEF">
        <w:rPr>
          <w:rFonts w:ascii="Arial" w:eastAsia="DINPro" w:hAnsi="Arial" w:cs="Arial"/>
          <w:sz w:val="24"/>
          <w:szCs w:val="24"/>
          <w:lang w:val="et-EE"/>
        </w:rPr>
        <w:t>tõlgendatavus</w:t>
      </w:r>
      <w:proofErr w:type="spellEnd"/>
      <w:r w:rsidRPr="00855BEF">
        <w:rPr>
          <w:rFonts w:ascii="Arial" w:eastAsia="DINPro" w:hAnsi="Arial" w:cs="Arial"/>
          <w:sz w:val="24"/>
          <w:szCs w:val="24"/>
          <w:lang w:val="et-EE"/>
        </w:rPr>
        <w:t xml:space="preserve"> võib tekitada vaidlusi registripidaja ja andmete esitajate vahel.</w:t>
      </w:r>
    </w:p>
    <w:p w14:paraId="772A9339" w14:textId="77777777" w:rsidR="00024BFC" w:rsidRPr="00855BEF" w:rsidRDefault="00024BFC" w:rsidP="00024BFC">
      <w:pPr>
        <w:spacing w:before="120" w:after="0" w:line="240" w:lineRule="auto"/>
        <w:jc w:val="both"/>
        <w:rPr>
          <w:rFonts w:ascii="Arial" w:eastAsia="DINPro" w:hAnsi="Arial" w:cs="Arial"/>
          <w:sz w:val="24"/>
          <w:szCs w:val="24"/>
          <w:lang w:val="et-EE"/>
        </w:rPr>
      </w:pPr>
      <w:r w:rsidRPr="00855BEF">
        <w:rPr>
          <w:rFonts w:ascii="Arial" w:eastAsia="DINPro" w:hAnsi="Arial" w:cs="Arial"/>
          <w:b/>
          <w:bCs/>
          <w:sz w:val="24"/>
          <w:szCs w:val="24"/>
          <w:u w:val="single"/>
          <w:lang w:val="et-EE"/>
        </w:rPr>
        <w:t>Kaubanduskoja ettepanek</w:t>
      </w:r>
      <w:r w:rsidRPr="00855BEF">
        <w:rPr>
          <w:rFonts w:ascii="Arial" w:eastAsia="DINPro" w:hAnsi="Arial" w:cs="Arial"/>
          <w:b/>
          <w:bCs/>
          <w:sz w:val="24"/>
          <w:szCs w:val="24"/>
          <w:lang w:val="et-EE"/>
        </w:rPr>
        <w:t>:</w:t>
      </w:r>
      <w:r w:rsidRPr="00855BEF">
        <w:rPr>
          <w:rFonts w:ascii="Arial" w:eastAsia="DINPro" w:hAnsi="Arial" w:cs="Arial"/>
          <w:sz w:val="24"/>
          <w:szCs w:val="24"/>
          <w:lang w:val="et-EE"/>
        </w:rPr>
        <w:t xml:space="preserve"> </w:t>
      </w:r>
    </w:p>
    <w:p w14:paraId="7082E183" w14:textId="375EEB17" w:rsidR="00024BFC" w:rsidRPr="00855BEF" w:rsidRDefault="00024BFC" w:rsidP="00024BFC">
      <w:pPr>
        <w:spacing w:before="120" w:after="0" w:line="240" w:lineRule="auto"/>
        <w:jc w:val="both"/>
        <w:rPr>
          <w:rFonts w:ascii="Arial" w:eastAsia="DINPro" w:hAnsi="Arial" w:cs="Arial"/>
          <w:b/>
          <w:bCs/>
          <w:sz w:val="24"/>
          <w:szCs w:val="24"/>
          <w:lang w:val="et-EE"/>
        </w:rPr>
      </w:pPr>
      <w:r w:rsidRPr="00855BEF">
        <w:rPr>
          <w:rFonts w:ascii="Arial" w:eastAsia="DINPro" w:hAnsi="Arial" w:cs="Arial"/>
          <w:b/>
          <w:bCs/>
          <w:sz w:val="24"/>
          <w:szCs w:val="24"/>
          <w:lang w:val="et-EE"/>
        </w:rPr>
        <w:t>Täpsustada § 5 punktides 2 ja 3, et volitatud töötleja vastutab üksnes tema enda kui registripidaja tehtud andmetöötlustoimingute õiguspärasuse eest, mitte krediiditeabe andja poolt esitatud andmete sisulise õigsuse või andmete esitamise õigusliku aluse eest.</w:t>
      </w:r>
    </w:p>
    <w:p w14:paraId="66054F63" w14:textId="77777777" w:rsidR="00855BEF" w:rsidRPr="00855BEF" w:rsidRDefault="00855BEF" w:rsidP="00024BFC">
      <w:pPr>
        <w:spacing w:before="120" w:after="0" w:line="240" w:lineRule="auto"/>
        <w:jc w:val="both"/>
        <w:rPr>
          <w:rFonts w:ascii="Arial" w:eastAsia="DINPro" w:hAnsi="Arial" w:cs="Arial"/>
          <w:sz w:val="24"/>
          <w:szCs w:val="24"/>
          <w:lang w:val="et-EE"/>
        </w:rPr>
      </w:pPr>
    </w:p>
    <w:p w14:paraId="10D61A46" w14:textId="74C376E2" w:rsidR="00024BFC" w:rsidRPr="00855BEF" w:rsidRDefault="00024BFC" w:rsidP="00024BFC">
      <w:pPr>
        <w:pStyle w:val="ListParagraph"/>
        <w:numPr>
          <w:ilvl w:val="0"/>
          <w:numId w:val="1"/>
        </w:numPr>
        <w:spacing w:before="120" w:after="0" w:line="240" w:lineRule="auto"/>
        <w:jc w:val="both"/>
        <w:rPr>
          <w:rFonts w:ascii="Arial" w:eastAsia="DINPro" w:hAnsi="Arial" w:cs="Arial"/>
          <w:b/>
          <w:bCs/>
          <w:sz w:val="24"/>
          <w:szCs w:val="24"/>
          <w:lang w:val="et-EE"/>
        </w:rPr>
      </w:pPr>
      <w:r w:rsidRPr="00855BEF">
        <w:rPr>
          <w:rFonts w:ascii="Arial" w:eastAsia="DINPro" w:hAnsi="Arial" w:cs="Arial"/>
          <w:b/>
          <w:bCs/>
          <w:sz w:val="24"/>
          <w:szCs w:val="24"/>
          <w:lang w:val="et-EE"/>
        </w:rPr>
        <w:t>Juurdepääsu piiramise ja äravõtmise alused</w:t>
      </w:r>
    </w:p>
    <w:p w14:paraId="5551B129" w14:textId="48C5A1BA" w:rsidR="001174AE" w:rsidRPr="00855BEF" w:rsidRDefault="00024BFC" w:rsidP="001174AE">
      <w:pPr>
        <w:spacing w:before="120" w:after="0" w:line="240" w:lineRule="auto"/>
        <w:jc w:val="both"/>
        <w:rPr>
          <w:rFonts w:ascii="Arial" w:eastAsia="DINPro" w:hAnsi="Arial" w:cs="Arial"/>
          <w:sz w:val="24"/>
          <w:szCs w:val="24"/>
          <w:lang w:val="et-EE"/>
        </w:rPr>
      </w:pPr>
      <w:r w:rsidRPr="00855BEF">
        <w:rPr>
          <w:rFonts w:ascii="Arial" w:eastAsia="DINPro" w:hAnsi="Arial" w:cs="Arial"/>
          <w:sz w:val="24"/>
          <w:szCs w:val="24"/>
          <w:lang w:val="et-EE"/>
        </w:rPr>
        <w:t xml:space="preserve">Eelnõu § 5 punkt 8 </w:t>
      </w:r>
      <w:r w:rsidR="001174AE" w:rsidRPr="00855BEF">
        <w:rPr>
          <w:rFonts w:ascii="Arial" w:eastAsia="DINPro" w:hAnsi="Arial" w:cs="Arial"/>
          <w:sz w:val="24"/>
          <w:szCs w:val="24"/>
          <w:lang w:val="et-EE"/>
        </w:rPr>
        <w:t xml:space="preserve">annab volitatud töötlejale ehk registripidajale loa isiku või asutuse </w:t>
      </w:r>
      <w:proofErr w:type="spellStart"/>
      <w:r w:rsidR="001174AE" w:rsidRPr="00855BEF">
        <w:rPr>
          <w:rFonts w:ascii="Arial" w:eastAsia="DINPro" w:hAnsi="Arial" w:cs="Arial"/>
          <w:sz w:val="24"/>
          <w:szCs w:val="24"/>
          <w:lang w:val="et-EE"/>
        </w:rPr>
        <w:t>liidestamiseks</w:t>
      </w:r>
      <w:proofErr w:type="spellEnd"/>
      <w:r w:rsidR="001174AE" w:rsidRPr="00855BEF">
        <w:rPr>
          <w:rFonts w:ascii="Arial" w:eastAsia="DINPro" w:hAnsi="Arial" w:cs="Arial"/>
          <w:sz w:val="24"/>
          <w:szCs w:val="24"/>
          <w:lang w:val="et-EE"/>
        </w:rPr>
        <w:t xml:space="preserve"> registriga, kontrollides eelnevalt õigusliku aluse olemasolu asjakohasust ja tehnilist võimekust ning otsustab juurdepääsuõiguse äravõtmise. Eelnõu § 8 lg 6 ütleb, et registripidajal on õigus andmetele juurdepääsu piirata või keelata, kui andmevahetuse tõttu võib tekkida või on tekkinud krediiditeaberegistri konfidentsiaalsuse või tervikluse vähenemise risk. Hetkel eelnõu ei kirjelda selgelt juurdepääsuõiguse lõppemise ega </w:t>
      </w:r>
      <w:r w:rsidR="001174AE" w:rsidRPr="00855BEF">
        <w:rPr>
          <w:rFonts w:ascii="Arial" w:eastAsia="DINPro" w:hAnsi="Arial" w:cs="Arial"/>
          <w:sz w:val="24"/>
          <w:szCs w:val="24"/>
          <w:lang w:val="et-EE"/>
        </w:rPr>
        <w:lastRenderedPageBreak/>
        <w:t xml:space="preserve">piiramise aluseid ning jätab registripidajale põhjendamatult ulatusliku kaalutlusruumi juurdepääsu piiramiseks. </w:t>
      </w:r>
    </w:p>
    <w:p w14:paraId="14056493" w14:textId="4A5015A4" w:rsidR="00024BFC" w:rsidRPr="00855BEF" w:rsidRDefault="00024BFC" w:rsidP="001174AE">
      <w:pPr>
        <w:spacing w:before="120" w:after="0" w:line="240" w:lineRule="auto"/>
        <w:jc w:val="both"/>
        <w:rPr>
          <w:rFonts w:ascii="Arial" w:eastAsia="DINPro" w:hAnsi="Arial" w:cs="Arial"/>
          <w:sz w:val="24"/>
          <w:szCs w:val="24"/>
          <w:lang w:val="et-EE"/>
        </w:rPr>
      </w:pPr>
      <w:r w:rsidRPr="00855BEF">
        <w:rPr>
          <w:rFonts w:ascii="Arial" w:eastAsia="DINPro" w:hAnsi="Arial" w:cs="Arial"/>
          <w:sz w:val="24"/>
          <w:szCs w:val="24"/>
          <w:lang w:val="et-EE"/>
        </w:rPr>
        <w:t>Kuna krediidiandjate igapäevane äritegevus</w:t>
      </w:r>
      <w:r w:rsidR="001174AE" w:rsidRPr="00855BEF">
        <w:rPr>
          <w:rFonts w:ascii="Arial" w:eastAsia="DINPro" w:hAnsi="Arial" w:cs="Arial"/>
          <w:sz w:val="24"/>
          <w:szCs w:val="24"/>
          <w:lang w:val="et-EE"/>
        </w:rPr>
        <w:t>,</w:t>
      </w:r>
      <w:r w:rsidRPr="00855BEF">
        <w:rPr>
          <w:rFonts w:ascii="Arial" w:eastAsia="DINPro" w:hAnsi="Arial" w:cs="Arial"/>
          <w:sz w:val="24"/>
          <w:szCs w:val="24"/>
          <w:lang w:val="et-EE"/>
        </w:rPr>
        <w:t xml:space="preserve"> sealhulgas seadusest tulenev kohustus hinnata tarbija krediidivõimelisust</w:t>
      </w:r>
      <w:r w:rsidR="001174AE" w:rsidRPr="00855BEF">
        <w:rPr>
          <w:rFonts w:ascii="Arial" w:eastAsia="DINPro" w:hAnsi="Arial" w:cs="Arial"/>
          <w:sz w:val="24"/>
          <w:szCs w:val="24"/>
          <w:lang w:val="et-EE"/>
        </w:rPr>
        <w:t>,</w:t>
      </w:r>
      <w:r w:rsidRPr="00855BEF">
        <w:rPr>
          <w:rFonts w:ascii="Arial" w:eastAsia="DINPro" w:hAnsi="Arial" w:cs="Arial"/>
          <w:sz w:val="24"/>
          <w:szCs w:val="24"/>
          <w:lang w:val="et-EE"/>
        </w:rPr>
        <w:t xml:space="preserve"> sõltub otseselt registrile juurdepääsust, tähendab ebamäärane kaalutlusõigus ettevõtjatele olulist õiguslikku ja ärilist ebakindlust. Juurdepääsu kaotamine või piiramine ei ole registripidaja jaoks tehniline küsimus, vaid mõjutab vahetult ettevõtja võimet täita oma seadusest tulenevaid kohustusi.</w:t>
      </w:r>
      <w:r w:rsidR="001174AE" w:rsidRPr="00855BEF">
        <w:rPr>
          <w:rFonts w:ascii="Arial" w:eastAsia="DINPro" w:hAnsi="Arial" w:cs="Arial"/>
          <w:sz w:val="24"/>
          <w:szCs w:val="24"/>
          <w:lang w:val="et-EE"/>
        </w:rPr>
        <w:t xml:space="preserve"> Sellest tulenevalt leiame, et eelnõus peaks juurdepääsu piiramise ja äravõtmise alused olema krediiditeaberegistri põhimääruses selgelt määratletud ning seotud objektiivsete ja kontrollitavate kriteeriumidega, et vältida registripidaja liigset kaalutlusõigust.</w:t>
      </w:r>
    </w:p>
    <w:p w14:paraId="121FE2C5" w14:textId="4A48C7A8" w:rsidR="001174AE" w:rsidRPr="00855BEF" w:rsidRDefault="00024BFC" w:rsidP="001174AE">
      <w:pPr>
        <w:spacing w:before="120" w:after="0" w:line="240" w:lineRule="auto"/>
        <w:jc w:val="both"/>
        <w:rPr>
          <w:rFonts w:ascii="Arial" w:eastAsia="DINPro" w:hAnsi="Arial" w:cs="Arial"/>
          <w:sz w:val="24"/>
          <w:szCs w:val="24"/>
          <w:lang w:val="et-EE"/>
        </w:rPr>
      </w:pPr>
      <w:r w:rsidRPr="00855BEF">
        <w:rPr>
          <w:rFonts w:ascii="Arial" w:eastAsia="DINPro" w:hAnsi="Arial" w:cs="Arial"/>
          <w:b/>
          <w:bCs/>
          <w:sz w:val="24"/>
          <w:szCs w:val="24"/>
          <w:u w:val="single"/>
          <w:lang w:val="et-EE"/>
        </w:rPr>
        <w:t>Kaubanduskoja ettepanek</w:t>
      </w:r>
      <w:r w:rsidRPr="00855BEF">
        <w:rPr>
          <w:rFonts w:ascii="Arial" w:eastAsia="DINPro" w:hAnsi="Arial" w:cs="Arial"/>
          <w:b/>
          <w:bCs/>
          <w:sz w:val="24"/>
          <w:szCs w:val="24"/>
          <w:lang w:val="et-EE"/>
        </w:rPr>
        <w:t>:</w:t>
      </w:r>
    </w:p>
    <w:p w14:paraId="6C5DE61F" w14:textId="3069D6AD" w:rsidR="00024BFC" w:rsidRPr="00855BEF" w:rsidRDefault="001174AE" w:rsidP="001174AE">
      <w:pPr>
        <w:spacing w:before="120" w:after="0" w:line="240" w:lineRule="auto"/>
        <w:jc w:val="both"/>
        <w:rPr>
          <w:rFonts w:ascii="Arial" w:eastAsia="DINPro" w:hAnsi="Arial" w:cs="Arial"/>
          <w:b/>
          <w:bCs/>
          <w:sz w:val="24"/>
          <w:szCs w:val="24"/>
          <w:lang w:val="et-EE"/>
        </w:rPr>
      </w:pPr>
      <w:r w:rsidRPr="00855BEF">
        <w:rPr>
          <w:rFonts w:ascii="Arial" w:eastAsia="DINPro" w:hAnsi="Arial" w:cs="Arial"/>
          <w:b/>
          <w:bCs/>
          <w:sz w:val="24"/>
          <w:szCs w:val="24"/>
          <w:lang w:val="et-EE"/>
        </w:rPr>
        <w:t>S</w:t>
      </w:r>
      <w:r w:rsidR="00024BFC" w:rsidRPr="00855BEF">
        <w:rPr>
          <w:rFonts w:ascii="Arial" w:eastAsia="DINPro" w:hAnsi="Arial" w:cs="Arial"/>
          <w:b/>
          <w:bCs/>
          <w:sz w:val="24"/>
          <w:szCs w:val="24"/>
          <w:lang w:val="et-EE"/>
        </w:rPr>
        <w:t xml:space="preserve">ätestada </w:t>
      </w:r>
      <w:r w:rsidRPr="00855BEF">
        <w:rPr>
          <w:rFonts w:ascii="Arial" w:eastAsia="DINPro" w:hAnsi="Arial" w:cs="Arial"/>
          <w:b/>
          <w:bCs/>
          <w:sz w:val="24"/>
          <w:szCs w:val="24"/>
          <w:lang w:val="et-EE"/>
        </w:rPr>
        <w:t>eelnõus</w:t>
      </w:r>
      <w:r w:rsidR="00024BFC" w:rsidRPr="00855BEF">
        <w:rPr>
          <w:rFonts w:ascii="Arial" w:eastAsia="DINPro" w:hAnsi="Arial" w:cs="Arial"/>
          <w:b/>
          <w:bCs/>
          <w:sz w:val="24"/>
          <w:szCs w:val="24"/>
          <w:lang w:val="et-EE"/>
        </w:rPr>
        <w:t xml:space="preserve"> ammendavalt ja objektiivsete kriteeriumide kaudu, millistel alustel võib registripidaja juurdepääsu piirata, peatada või lõpetada, ning näha ette selge menetlus (sh õigus vaidlustada otsus) enne juurdepääsu piiramist.</w:t>
      </w:r>
    </w:p>
    <w:p w14:paraId="30D8B67F" w14:textId="77777777" w:rsidR="00F308DB" w:rsidRPr="00855BEF" w:rsidRDefault="00F308DB" w:rsidP="00F308DB">
      <w:pPr>
        <w:spacing w:before="120" w:after="0" w:line="240" w:lineRule="auto"/>
        <w:jc w:val="both"/>
        <w:rPr>
          <w:rFonts w:ascii="Arial" w:eastAsia="DINPro" w:hAnsi="Arial" w:cs="Arial"/>
          <w:sz w:val="24"/>
          <w:szCs w:val="24"/>
          <w:lang w:val="et-EE"/>
        </w:rPr>
      </w:pPr>
    </w:p>
    <w:p w14:paraId="04DE0261" w14:textId="77777777" w:rsidR="00F308DB" w:rsidRPr="00855BEF" w:rsidRDefault="00F308DB" w:rsidP="00F308DB">
      <w:pPr>
        <w:spacing w:after="0" w:line="240" w:lineRule="auto"/>
        <w:rPr>
          <w:rFonts w:ascii="Arial" w:hAnsi="Arial" w:cs="Arial"/>
          <w:sz w:val="24"/>
          <w:szCs w:val="24"/>
          <w:lang w:val="et-EE" w:eastAsia="et-EE"/>
        </w:rPr>
      </w:pPr>
      <w:r w:rsidRPr="00855BEF">
        <w:rPr>
          <w:rFonts w:ascii="Arial" w:hAnsi="Arial" w:cs="Arial"/>
          <w:sz w:val="24"/>
          <w:szCs w:val="24"/>
          <w:lang w:val="et-EE" w:eastAsia="et-EE"/>
        </w:rPr>
        <w:t>Lugupidamisega</w:t>
      </w:r>
    </w:p>
    <w:p w14:paraId="540DE75A" w14:textId="77777777" w:rsidR="00F308DB" w:rsidRPr="00855BEF" w:rsidRDefault="00F308DB" w:rsidP="00855BEF">
      <w:pPr>
        <w:spacing w:before="120" w:after="0" w:line="240" w:lineRule="auto"/>
        <w:rPr>
          <w:rFonts w:ascii="Arial" w:hAnsi="Arial" w:cs="Arial"/>
          <w:sz w:val="24"/>
          <w:szCs w:val="24"/>
          <w:lang w:val="et-EE" w:eastAsia="et-EE"/>
        </w:rPr>
      </w:pPr>
    </w:p>
    <w:p w14:paraId="347156AA" w14:textId="77777777" w:rsidR="00F308DB" w:rsidRPr="00855BEF" w:rsidRDefault="00F308DB" w:rsidP="00F308DB">
      <w:pPr>
        <w:spacing w:after="0" w:line="240" w:lineRule="auto"/>
        <w:rPr>
          <w:rFonts w:ascii="Arial" w:hAnsi="Arial" w:cs="Arial"/>
          <w:sz w:val="24"/>
          <w:szCs w:val="24"/>
          <w:lang w:val="et-EE" w:eastAsia="et-EE"/>
        </w:rPr>
      </w:pPr>
      <w:r w:rsidRPr="00855BEF">
        <w:rPr>
          <w:rFonts w:ascii="Arial" w:hAnsi="Arial" w:cs="Arial"/>
          <w:sz w:val="24"/>
          <w:szCs w:val="24"/>
          <w:lang w:val="et-EE" w:eastAsia="et-EE"/>
        </w:rPr>
        <w:t>/allkirjastatud digitaalselt/</w:t>
      </w:r>
    </w:p>
    <w:p w14:paraId="7B1691F8" w14:textId="77777777" w:rsidR="00F308DB" w:rsidRPr="00855BEF" w:rsidRDefault="00F308DB" w:rsidP="00F308DB">
      <w:pPr>
        <w:spacing w:after="0" w:line="240" w:lineRule="auto"/>
        <w:rPr>
          <w:rFonts w:ascii="Arial" w:hAnsi="Arial" w:cs="Arial"/>
          <w:sz w:val="24"/>
          <w:szCs w:val="24"/>
          <w:lang w:val="et-EE" w:eastAsia="et-EE"/>
        </w:rPr>
      </w:pPr>
      <w:r w:rsidRPr="00855BEF">
        <w:rPr>
          <w:rFonts w:ascii="Arial" w:hAnsi="Arial" w:cs="Arial"/>
          <w:sz w:val="24"/>
          <w:szCs w:val="24"/>
          <w:lang w:val="et-EE" w:eastAsia="et-EE"/>
        </w:rPr>
        <w:t>Mait Palts</w:t>
      </w:r>
    </w:p>
    <w:p w14:paraId="2BEACB9C" w14:textId="77777777" w:rsidR="00F308DB" w:rsidRPr="00855BEF" w:rsidRDefault="00F308DB" w:rsidP="00F308DB">
      <w:pPr>
        <w:spacing w:after="0" w:line="240" w:lineRule="auto"/>
        <w:rPr>
          <w:rFonts w:ascii="Arial" w:hAnsi="Arial" w:cs="Arial"/>
          <w:sz w:val="24"/>
          <w:szCs w:val="24"/>
          <w:lang w:val="et-EE" w:eastAsia="et-EE"/>
        </w:rPr>
      </w:pPr>
      <w:r w:rsidRPr="00855BEF">
        <w:rPr>
          <w:rFonts w:ascii="Arial" w:hAnsi="Arial" w:cs="Arial"/>
          <w:sz w:val="24"/>
          <w:szCs w:val="24"/>
          <w:lang w:val="et-EE" w:eastAsia="et-EE"/>
        </w:rPr>
        <w:t>Eesti Kaubandus-Tööstuskoja peadirektor</w:t>
      </w:r>
    </w:p>
    <w:p w14:paraId="6991E487" w14:textId="77777777" w:rsidR="00F308DB" w:rsidRPr="00855BEF" w:rsidRDefault="00F308DB" w:rsidP="00F308DB">
      <w:pPr>
        <w:spacing w:after="0" w:line="240" w:lineRule="auto"/>
        <w:rPr>
          <w:rFonts w:ascii="Arial" w:hAnsi="Arial" w:cs="Arial"/>
          <w:sz w:val="24"/>
          <w:szCs w:val="24"/>
          <w:lang w:val="et-EE" w:eastAsia="et-EE"/>
        </w:rPr>
      </w:pPr>
    </w:p>
    <w:p w14:paraId="1CF90C7A" w14:textId="77777777" w:rsidR="00F308DB" w:rsidRPr="00855BEF" w:rsidRDefault="00F308DB" w:rsidP="00F308DB">
      <w:pPr>
        <w:spacing w:after="0" w:line="240" w:lineRule="auto"/>
        <w:rPr>
          <w:rFonts w:ascii="Arial" w:hAnsi="Arial" w:cs="Arial"/>
          <w:sz w:val="24"/>
          <w:szCs w:val="24"/>
          <w:lang w:val="et-EE" w:eastAsia="et-EE"/>
        </w:rPr>
      </w:pPr>
    </w:p>
    <w:p w14:paraId="19605A59" w14:textId="77777777" w:rsidR="00F308DB" w:rsidRPr="00855BEF" w:rsidRDefault="00F308DB" w:rsidP="00F308DB">
      <w:pPr>
        <w:spacing w:after="0" w:line="240" w:lineRule="auto"/>
        <w:rPr>
          <w:rFonts w:ascii="Arial" w:hAnsi="Arial" w:cs="Arial"/>
          <w:sz w:val="24"/>
          <w:szCs w:val="24"/>
          <w:lang w:val="et-EE" w:eastAsia="et-EE"/>
        </w:rPr>
      </w:pPr>
    </w:p>
    <w:p w14:paraId="2076BA63" w14:textId="77777777" w:rsidR="00F308DB" w:rsidRPr="00855BEF" w:rsidRDefault="00F308DB" w:rsidP="00F308DB">
      <w:pPr>
        <w:spacing w:after="0" w:line="240" w:lineRule="auto"/>
        <w:rPr>
          <w:rFonts w:ascii="Arial" w:hAnsi="Arial" w:cs="Arial"/>
          <w:sz w:val="24"/>
          <w:szCs w:val="24"/>
          <w:lang w:val="et-EE" w:eastAsia="et-EE"/>
        </w:rPr>
      </w:pPr>
    </w:p>
    <w:p w14:paraId="05D92855" w14:textId="77777777" w:rsidR="00F308DB" w:rsidRPr="00855BEF" w:rsidRDefault="00F308DB" w:rsidP="00F308DB">
      <w:pPr>
        <w:spacing w:after="0" w:line="240" w:lineRule="auto"/>
        <w:rPr>
          <w:rFonts w:ascii="Arial" w:hAnsi="Arial" w:cs="Arial"/>
          <w:sz w:val="24"/>
          <w:szCs w:val="24"/>
          <w:lang w:val="et-EE" w:eastAsia="et-EE"/>
        </w:rPr>
      </w:pPr>
    </w:p>
    <w:p w14:paraId="76ECF97A" w14:textId="77777777" w:rsidR="00F308DB" w:rsidRPr="00855BEF" w:rsidRDefault="00F308DB" w:rsidP="00F308DB">
      <w:pPr>
        <w:spacing w:after="0" w:line="240" w:lineRule="auto"/>
        <w:rPr>
          <w:rFonts w:ascii="Arial" w:hAnsi="Arial" w:cs="Arial"/>
          <w:sz w:val="24"/>
          <w:szCs w:val="24"/>
          <w:lang w:val="et-EE" w:eastAsia="et-EE"/>
        </w:rPr>
      </w:pPr>
    </w:p>
    <w:p w14:paraId="7C2BAACA" w14:textId="77777777" w:rsidR="00F308DB" w:rsidRPr="00855BEF" w:rsidRDefault="00F308DB" w:rsidP="00F308DB">
      <w:pPr>
        <w:spacing w:after="0" w:line="240" w:lineRule="auto"/>
        <w:rPr>
          <w:rFonts w:ascii="Arial" w:hAnsi="Arial" w:cs="Arial"/>
          <w:sz w:val="24"/>
          <w:szCs w:val="24"/>
          <w:lang w:val="et-EE" w:eastAsia="et-EE"/>
        </w:rPr>
      </w:pPr>
    </w:p>
    <w:p w14:paraId="3243EFC2" w14:textId="77777777" w:rsidR="00F308DB" w:rsidRPr="00855BEF" w:rsidRDefault="00F308DB" w:rsidP="00F308DB">
      <w:pPr>
        <w:spacing w:after="0" w:line="240" w:lineRule="auto"/>
        <w:rPr>
          <w:rFonts w:ascii="Arial" w:hAnsi="Arial" w:cs="Arial"/>
          <w:sz w:val="24"/>
          <w:szCs w:val="24"/>
          <w:lang w:val="et-EE" w:eastAsia="et-EE"/>
        </w:rPr>
      </w:pPr>
    </w:p>
    <w:p w14:paraId="6BF712EC" w14:textId="77777777" w:rsidR="00855BEF" w:rsidRDefault="00855BEF" w:rsidP="00855BEF">
      <w:pPr>
        <w:spacing w:after="0" w:line="240" w:lineRule="auto"/>
        <w:rPr>
          <w:rFonts w:ascii="Arial" w:hAnsi="Arial" w:cs="Arial"/>
          <w:sz w:val="24"/>
          <w:szCs w:val="24"/>
          <w:lang w:val="et-EE" w:eastAsia="et-EE"/>
        </w:rPr>
      </w:pPr>
      <w:r>
        <w:rPr>
          <w:rFonts w:ascii="Arial" w:hAnsi="Arial" w:cs="Arial"/>
          <w:sz w:val="24"/>
          <w:szCs w:val="24"/>
          <w:lang w:val="et-EE" w:eastAsia="et-EE"/>
        </w:rPr>
        <w:t>Ireen Tarto</w:t>
      </w:r>
    </w:p>
    <w:p w14:paraId="158B5AF2" w14:textId="009DE89D" w:rsidR="00F308DB" w:rsidRPr="00855BEF" w:rsidRDefault="00855BEF" w:rsidP="00855BEF">
      <w:pPr>
        <w:spacing w:after="0" w:line="240" w:lineRule="auto"/>
        <w:rPr>
          <w:rFonts w:ascii="Arial" w:hAnsi="Arial" w:cs="Arial"/>
          <w:sz w:val="24"/>
          <w:szCs w:val="24"/>
          <w:lang w:val="et-EE" w:eastAsia="et-EE"/>
        </w:rPr>
      </w:pPr>
      <w:hyperlink r:id="rId9" w:history="1">
        <w:r w:rsidRPr="0012017A">
          <w:rPr>
            <w:rStyle w:val="Hyperlink"/>
            <w:rFonts w:ascii="Arial" w:hAnsi="Arial" w:cs="Arial"/>
            <w:sz w:val="24"/>
            <w:szCs w:val="24"/>
            <w:lang w:val="et-EE" w:eastAsia="et-EE"/>
          </w:rPr>
          <w:t>Ireen.tarto@koda.ee</w:t>
        </w:r>
      </w:hyperlink>
    </w:p>
    <w:sectPr w:rsidR="00F308DB" w:rsidRPr="00855BEF" w:rsidSect="00F308DB">
      <w:headerReference w:type="default" r:id="rId10"/>
      <w:footerReference w:type="default" r:id="rId11"/>
      <w:headerReference w:type="first" r:id="rId12"/>
      <w:footerReference w:type="first" r:id="rId13"/>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2653D" w14:textId="77777777" w:rsidR="00546482" w:rsidRDefault="00546482">
      <w:pPr>
        <w:spacing w:after="0" w:line="240" w:lineRule="auto"/>
      </w:pPr>
      <w:r>
        <w:separator/>
      </w:r>
    </w:p>
  </w:endnote>
  <w:endnote w:type="continuationSeparator" w:id="0">
    <w:p w14:paraId="237DC705" w14:textId="77777777" w:rsidR="00546482" w:rsidRDefault="00546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Pro">
    <w:panose1 w:val="020B05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2368" w14:textId="77777777" w:rsidR="00F308DB" w:rsidRPr="00E7418C" w:rsidRDefault="00F308DB" w:rsidP="00E7418C">
    <w:pPr>
      <w:pStyle w:val="Footer"/>
      <w:rPr>
        <w:rFonts w:ascii="Arial" w:hAnsi="Arial" w:cs="Arial"/>
        <w:b/>
        <w:sz w:val="14"/>
        <w:szCs w:val="14"/>
      </w:rPr>
    </w:pPr>
    <w:r w:rsidRPr="00E7418C">
      <w:rPr>
        <w:rFonts w:ascii="Arial" w:hAnsi="Arial" w:cs="Arial"/>
        <w:b/>
        <w:sz w:val="14"/>
        <w:szCs w:val="14"/>
      </w:rPr>
      <w:t>EESTI KAUBANDUS-TÖÖSTUSKODA</w:t>
    </w:r>
  </w:p>
  <w:p w14:paraId="2BE51AB5" w14:textId="77777777" w:rsidR="00F308DB" w:rsidRPr="00E7418C" w:rsidRDefault="00F308DB" w:rsidP="00E7418C">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A536" w14:textId="77777777" w:rsidR="00F308DB" w:rsidRPr="00BF3929" w:rsidRDefault="00F308DB" w:rsidP="00FD0CDE">
    <w:pPr>
      <w:pStyle w:val="Footer"/>
      <w:rPr>
        <w:rFonts w:ascii="Arial" w:hAnsi="Arial" w:cs="Arial"/>
        <w:b/>
        <w:sz w:val="14"/>
        <w:szCs w:val="14"/>
      </w:rPr>
    </w:pPr>
    <w:bookmarkStart w:id="0" w:name="_Hlk201915025"/>
    <w:r>
      <w:rPr>
        <w:rFonts w:ascii="Arial" w:hAnsi="Arial" w:cs="Arial"/>
        <w:b/>
        <w:sz w:val="14"/>
        <w:szCs w:val="14"/>
      </w:rPr>
      <w:t>EESTI KAUBANDUS-TÖÖSTUSKODA</w:t>
    </w:r>
  </w:p>
  <w:p w14:paraId="526B02D3" w14:textId="77777777" w:rsidR="00F308DB" w:rsidRPr="00BF3929" w:rsidRDefault="00F308DB" w:rsidP="00FD0CDE">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B985" w14:textId="77777777" w:rsidR="00546482" w:rsidRDefault="00546482">
      <w:pPr>
        <w:spacing w:after="0" w:line="240" w:lineRule="auto"/>
      </w:pPr>
      <w:r>
        <w:separator/>
      </w:r>
    </w:p>
  </w:footnote>
  <w:footnote w:type="continuationSeparator" w:id="0">
    <w:p w14:paraId="7E413BAC" w14:textId="77777777" w:rsidR="00546482" w:rsidRDefault="00546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05E2" w14:textId="77777777" w:rsidR="00F308DB" w:rsidRPr="00C0691C" w:rsidRDefault="00F308DB" w:rsidP="00C0691C">
    <w:pPr>
      <w:pStyle w:val="Header"/>
    </w:pPr>
    <w:r>
      <w:rPr>
        <w:noProof/>
      </w:rPr>
      <w:drawing>
        <wp:inline distT="0" distB="0" distL="0" distR="0" wp14:anchorId="7FF95F7F" wp14:editId="1CD18619">
          <wp:extent cx="2470989" cy="1310185"/>
          <wp:effectExtent l="0" t="0" r="5715" b="4445"/>
          <wp:docPr id="453009212"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7E19" w14:textId="77777777" w:rsidR="00F308DB" w:rsidRDefault="00F308DB">
    <w:pPr>
      <w:pStyle w:val="Header"/>
    </w:pPr>
    <w:r>
      <w:rPr>
        <w:noProof/>
      </w:rPr>
      <w:drawing>
        <wp:inline distT="0" distB="0" distL="0" distR="0" wp14:anchorId="166D0BD7" wp14:editId="706BEC14">
          <wp:extent cx="2470989" cy="1310185"/>
          <wp:effectExtent l="0" t="0" r="5715" b="4445"/>
          <wp:docPr id="820412499"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6080E"/>
    <w:multiLevelType w:val="hybridMultilevel"/>
    <w:tmpl w:val="77D478A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6280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DB"/>
    <w:rsid w:val="00024BFC"/>
    <w:rsid w:val="00057DB6"/>
    <w:rsid w:val="001174AE"/>
    <w:rsid w:val="00546482"/>
    <w:rsid w:val="00855BEF"/>
    <w:rsid w:val="00B77125"/>
    <w:rsid w:val="00DF779A"/>
    <w:rsid w:val="00F308D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4C09"/>
  <w15:chartTrackingRefBased/>
  <w15:docId w15:val="{4CB330BE-32FF-495C-BDD6-7D7899D1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DB"/>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F30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8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8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8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8DB"/>
    <w:rPr>
      <w:rFonts w:eastAsiaTheme="majorEastAsia" w:cstheme="majorBidi"/>
      <w:color w:val="272727" w:themeColor="text1" w:themeTint="D8"/>
    </w:rPr>
  </w:style>
  <w:style w:type="paragraph" w:styleId="Title">
    <w:name w:val="Title"/>
    <w:basedOn w:val="Normal"/>
    <w:next w:val="Normal"/>
    <w:link w:val="TitleChar"/>
    <w:uiPriority w:val="10"/>
    <w:qFormat/>
    <w:rsid w:val="00F30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8DB"/>
    <w:pPr>
      <w:spacing w:before="160"/>
      <w:jc w:val="center"/>
    </w:pPr>
    <w:rPr>
      <w:i/>
      <w:iCs/>
      <w:color w:val="404040" w:themeColor="text1" w:themeTint="BF"/>
    </w:rPr>
  </w:style>
  <w:style w:type="character" w:customStyle="1" w:styleId="QuoteChar">
    <w:name w:val="Quote Char"/>
    <w:basedOn w:val="DefaultParagraphFont"/>
    <w:link w:val="Quote"/>
    <w:uiPriority w:val="29"/>
    <w:rsid w:val="00F308DB"/>
    <w:rPr>
      <w:i/>
      <w:iCs/>
      <w:color w:val="404040" w:themeColor="text1" w:themeTint="BF"/>
    </w:rPr>
  </w:style>
  <w:style w:type="paragraph" w:styleId="ListParagraph">
    <w:name w:val="List Paragraph"/>
    <w:basedOn w:val="Normal"/>
    <w:uiPriority w:val="34"/>
    <w:qFormat/>
    <w:rsid w:val="00F308DB"/>
    <w:pPr>
      <w:ind w:left="720"/>
      <w:contextualSpacing/>
    </w:pPr>
  </w:style>
  <w:style w:type="character" w:styleId="IntenseEmphasis">
    <w:name w:val="Intense Emphasis"/>
    <w:basedOn w:val="DefaultParagraphFont"/>
    <w:uiPriority w:val="21"/>
    <w:qFormat/>
    <w:rsid w:val="00F308DB"/>
    <w:rPr>
      <w:i/>
      <w:iCs/>
      <w:color w:val="0F4761" w:themeColor="accent1" w:themeShade="BF"/>
    </w:rPr>
  </w:style>
  <w:style w:type="paragraph" w:styleId="IntenseQuote">
    <w:name w:val="Intense Quote"/>
    <w:basedOn w:val="Normal"/>
    <w:next w:val="Normal"/>
    <w:link w:val="IntenseQuoteChar"/>
    <w:uiPriority w:val="30"/>
    <w:qFormat/>
    <w:rsid w:val="00F30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8DB"/>
    <w:rPr>
      <w:i/>
      <w:iCs/>
      <w:color w:val="0F4761" w:themeColor="accent1" w:themeShade="BF"/>
    </w:rPr>
  </w:style>
  <w:style w:type="character" w:styleId="IntenseReference">
    <w:name w:val="Intense Reference"/>
    <w:basedOn w:val="DefaultParagraphFont"/>
    <w:uiPriority w:val="32"/>
    <w:qFormat/>
    <w:rsid w:val="00F308DB"/>
    <w:rPr>
      <w:b/>
      <w:bCs/>
      <w:smallCaps/>
      <w:color w:val="0F4761" w:themeColor="accent1" w:themeShade="BF"/>
      <w:spacing w:val="5"/>
    </w:rPr>
  </w:style>
  <w:style w:type="paragraph" w:styleId="Header">
    <w:name w:val="header"/>
    <w:basedOn w:val="Normal"/>
    <w:link w:val="HeaderChar"/>
    <w:uiPriority w:val="99"/>
    <w:unhideWhenUsed/>
    <w:rsid w:val="00F30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8DB"/>
    <w:rPr>
      <w:kern w:val="0"/>
      <w:sz w:val="22"/>
      <w:szCs w:val="22"/>
      <w:lang w:val="en-US"/>
      <w14:ligatures w14:val="none"/>
    </w:rPr>
  </w:style>
  <w:style w:type="paragraph" w:styleId="Footer">
    <w:name w:val="footer"/>
    <w:basedOn w:val="Normal"/>
    <w:link w:val="FooterChar"/>
    <w:uiPriority w:val="99"/>
    <w:unhideWhenUsed/>
    <w:rsid w:val="00F308DB"/>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F308DB"/>
    <w:rPr>
      <w:kern w:val="0"/>
      <w:sz w:val="16"/>
      <w:szCs w:val="22"/>
      <w:lang w:val="en-US"/>
      <w14:ligatures w14:val="none"/>
    </w:rPr>
  </w:style>
  <w:style w:type="character" w:styleId="Hyperlink">
    <w:name w:val="Hyperlink"/>
    <w:basedOn w:val="DefaultParagraphFont"/>
    <w:uiPriority w:val="99"/>
    <w:unhideWhenUsed/>
    <w:rsid w:val="00F308DB"/>
    <w:rPr>
      <w:color w:val="467886" w:themeColor="hyperlink"/>
      <w:u w:val="single"/>
    </w:rPr>
  </w:style>
  <w:style w:type="character" w:styleId="UnresolvedMention">
    <w:name w:val="Unresolved Mention"/>
    <w:basedOn w:val="DefaultParagraphFont"/>
    <w:uiPriority w:val="99"/>
    <w:semiHidden/>
    <w:unhideWhenUsed/>
    <w:rsid w:val="00F30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n.e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irjam.Rannula@fin.e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reen.tarto@koda.e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503</Words>
  <Characters>2920</Characters>
  <Application>Microsoft Office Word</Application>
  <DocSecurity>0</DocSecurity>
  <Lines>24</Lines>
  <Paragraphs>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Ireen Tarto</dc:creator>
  <cp:keywords/>
  <dc:description/>
  <cp:lastModifiedBy>Marko Udras</cp:lastModifiedBy>
  <cp:revision>3</cp:revision>
  <dcterms:created xsi:type="dcterms:W3CDTF">2026-07-31T07:17:00Z</dcterms:created>
  <dcterms:modified xsi:type="dcterms:W3CDTF">2026-07-31T07:24:00Z</dcterms:modified>
</cp:coreProperties>
</file>